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664DE" w14:textId="0F4C6F77" w:rsidR="008160C2" w:rsidRPr="00E1357A" w:rsidRDefault="00C061D2" w:rsidP="007B03A5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_tradnl"/>
        </w:rPr>
      </w:pPr>
      <w:r w:rsidRPr="00E1357A">
        <w:rPr>
          <w:rFonts w:ascii="Arial" w:hAnsi="Arial"/>
          <w:b/>
          <w:sz w:val="20"/>
          <w:lang w:val="es-ES_tradnl"/>
        </w:rPr>
        <w:t xml:space="preserve">136 Abordar la </w:t>
      </w:r>
      <w:r w:rsidR="00872EDD" w:rsidRPr="00E1357A">
        <w:rPr>
          <w:rFonts w:ascii="Arial" w:hAnsi="Arial"/>
          <w:b/>
          <w:sz w:val="20"/>
          <w:lang w:val="es-ES_tradnl"/>
        </w:rPr>
        <w:t>sobreexplotación</w:t>
      </w:r>
      <w:r w:rsidR="00607DE3" w:rsidRPr="00E1357A">
        <w:rPr>
          <w:rFonts w:ascii="Arial" w:hAnsi="Arial"/>
          <w:b/>
          <w:sz w:val="20"/>
          <w:lang w:val="es-ES_tradnl"/>
        </w:rPr>
        <w:t xml:space="preserve"> de</w:t>
      </w:r>
      <w:r w:rsidRPr="00E1357A">
        <w:rPr>
          <w:rFonts w:ascii="Arial" w:hAnsi="Arial"/>
          <w:b/>
          <w:sz w:val="20"/>
          <w:lang w:val="es-ES_tradnl"/>
        </w:rPr>
        <w:t xml:space="preserve"> especies silvestres</w:t>
      </w:r>
    </w:p>
    <w:p w14:paraId="02CA9CEB" w14:textId="77777777" w:rsidR="008160C2" w:rsidRPr="00E1357A" w:rsidRDefault="008160C2" w:rsidP="007B03A5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_tradnl"/>
        </w:rPr>
      </w:pPr>
    </w:p>
    <w:p w14:paraId="15869D0D" w14:textId="2EF90997" w:rsidR="00E9539D" w:rsidRPr="00E1357A" w:rsidRDefault="00E9539D" w:rsidP="007B0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>CONSCIENTE de las serias advertencias del Informe de la Evaluación Mundial de 2019 de la Plataforma Intergubernamental Científico</w:t>
      </w:r>
      <w:r w:rsidR="00754AA6" w:rsidRPr="00E1357A">
        <w:rPr>
          <w:rFonts w:ascii="Arial" w:hAnsi="Arial"/>
          <w:sz w:val="20"/>
          <w:lang w:val="es-ES_tradnl"/>
        </w:rPr>
        <w:t>-N</w:t>
      </w:r>
      <w:r w:rsidRPr="00E1357A">
        <w:rPr>
          <w:rFonts w:ascii="Arial" w:hAnsi="Arial"/>
          <w:sz w:val="20"/>
          <w:lang w:val="es-ES_tradnl"/>
        </w:rPr>
        <w:t>ormativa sobre Diversidad Biológica y Servicios de los Ecosistemas (IPBES</w:t>
      </w:r>
      <w:r w:rsidR="00754AA6" w:rsidRPr="00E1357A">
        <w:rPr>
          <w:rFonts w:ascii="Arial" w:hAnsi="Arial"/>
          <w:sz w:val="20"/>
          <w:lang w:val="es-ES_tradnl"/>
        </w:rPr>
        <w:t>, por sus siglas en inglés</w:t>
      </w:r>
      <w:r w:rsidRPr="00E1357A">
        <w:rPr>
          <w:rFonts w:ascii="Arial" w:hAnsi="Arial"/>
          <w:sz w:val="20"/>
          <w:lang w:val="es-ES_tradnl"/>
        </w:rPr>
        <w:t>), que afirma que cerca de un millón de especies vegetales y animales están en peligro de extinción (y que muchas de ellas podrían desaparecer en unas décadas), y más que nunca en la historia de la humanidad; y del Informe de Síntesis de 2024 del Grupo Intergubernamental de Expertos sobre el Cambio Climático (IPCC</w:t>
      </w:r>
      <w:r w:rsidR="005A708E">
        <w:rPr>
          <w:rFonts w:ascii="Arial" w:hAnsi="Arial"/>
          <w:sz w:val="20"/>
          <w:lang w:val="es-ES_tradnl"/>
        </w:rPr>
        <w:t>, por sus siglas en inglés</w:t>
      </w:r>
      <w:r w:rsidRPr="00E1357A">
        <w:rPr>
          <w:rFonts w:ascii="Arial" w:hAnsi="Arial"/>
          <w:sz w:val="20"/>
          <w:lang w:val="es-ES_tradnl"/>
        </w:rPr>
        <w:t>), que señala que estamos superando los puntos de inflexión, lo que podría desencadenar daños en cascada; y teniendo presentes también otros artículos científicos que subrayan el riesgo que supone la crisis de biodiversidad para la humanidad;</w:t>
      </w:r>
    </w:p>
    <w:p w14:paraId="6E79822F" w14:textId="77777777" w:rsidR="00E9539D" w:rsidRPr="00E1357A" w:rsidRDefault="00E9539D" w:rsidP="007B0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6843C407" w14:textId="2D7600EB" w:rsidR="00E9539D" w:rsidRPr="00E1357A" w:rsidRDefault="00E9539D" w:rsidP="007B03A5">
      <w:pPr>
        <w:spacing w:after="0" w:line="240" w:lineRule="auto"/>
        <w:rPr>
          <w:rFonts w:ascii="Arial" w:hAnsi="Arial"/>
          <w:sz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>OBSERVANDO que</w:t>
      </w:r>
      <w:r w:rsidR="00754AA6" w:rsidRPr="00E1357A">
        <w:rPr>
          <w:rFonts w:ascii="Arial" w:hAnsi="Arial"/>
          <w:sz w:val="20"/>
          <w:lang w:val="es-ES_tradnl"/>
        </w:rPr>
        <w:t xml:space="preserve"> en el Resumen para los encargados de la formulación de políticas del Informe de la Evaluación Mundial de 2019 de la IPBES se afirma que</w:t>
      </w:r>
      <w:r w:rsidRPr="00E1357A">
        <w:rPr>
          <w:rFonts w:ascii="Arial" w:hAnsi="Arial"/>
          <w:sz w:val="20"/>
          <w:lang w:val="es-ES_tradnl"/>
        </w:rPr>
        <w:t xml:space="preserve"> la explotación</w:t>
      </w:r>
      <w:r w:rsidR="00754AA6" w:rsidRPr="00E1357A">
        <w:rPr>
          <w:rFonts w:ascii="Arial" w:hAnsi="Arial"/>
          <w:sz w:val="20"/>
          <w:lang w:val="es-ES_tradnl"/>
        </w:rPr>
        <w:t xml:space="preserve"> directa</w:t>
      </w:r>
      <w:r w:rsidR="007D4BBD" w:rsidRPr="00E1357A">
        <w:rPr>
          <w:rFonts w:ascii="Arial" w:hAnsi="Arial"/>
          <w:sz w:val="20"/>
          <w:lang w:val="es-ES_tradnl"/>
        </w:rPr>
        <w:t xml:space="preserve"> de especies silvestres</w:t>
      </w:r>
      <w:r w:rsidR="00754AA6" w:rsidRPr="00E1357A">
        <w:rPr>
          <w:rFonts w:ascii="Arial" w:hAnsi="Arial"/>
          <w:sz w:val="20"/>
          <w:lang w:val="es-ES_tradnl"/>
        </w:rPr>
        <w:t xml:space="preserve">, y </w:t>
      </w:r>
      <w:r w:rsidR="007D4BBD" w:rsidRPr="00E1357A">
        <w:rPr>
          <w:rFonts w:ascii="Arial" w:hAnsi="Arial"/>
          <w:sz w:val="20"/>
          <w:lang w:val="es-ES_tradnl"/>
        </w:rPr>
        <w:t>en</w:t>
      </w:r>
      <w:r w:rsidR="00754AA6" w:rsidRPr="00E1357A">
        <w:rPr>
          <w:rFonts w:ascii="Arial" w:hAnsi="Arial"/>
          <w:sz w:val="20"/>
          <w:lang w:val="es-ES_tradnl"/>
        </w:rPr>
        <w:t xml:space="preserve"> particular la sobreexplotación,</w:t>
      </w:r>
      <w:r w:rsidRPr="00E1357A">
        <w:rPr>
          <w:rFonts w:ascii="Arial" w:hAnsi="Arial"/>
          <w:sz w:val="20"/>
          <w:lang w:val="es-ES_tradnl"/>
        </w:rPr>
        <w:t xml:space="preserve"> es el segundo factor más importante de la crisis en la tierra y el principal factor de la crisis en los océanos, </w:t>
      </w:r>
      <w:r w:rsidR="007D4BBD" w:rsidRPr="00E1357A">
        <w:rPr>
          <w:rFonts w:ascii="Arial" w:hAnsi="Arial"/>
          <w:sz w:val="20"/>
          <w:lang w:val="es-ES_tradnl"/>
        </w:rPr>
        <w:t>lo</w:t>
      </w:r>
      <w:r w:rsidRPr="00E1357A">
        <w:rPr>
          <w:rFonts w:ascii="Arial" w:hAnsi="Arial"/>
          <w:sz w:val="20"/>
          <w:lang w:val="es-ES_tradnl"/>
        </w:rPr>
        <w:t xml:space="preserve"> que afecta a la seguridad alimentaria, la regulación del clima, la salud de las poblaciones de peces y del agua dulce, así como a los medios de vida locales y el desarrollo sostenible, y supone un riesgo para la salud humana debido a la propagación de agentes patógenos;</w:t>
      </w:r>
    </w:p>
    <w:p w14:paraId="31337E9B" w14:textId="77777777" w:rsidR="00880521" w:rsidRPr="00E1357A" w:rsidRDefault="00880521" w:rsidP="007B03A5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0AC42540" w14:textId="2A7A1935" w:rsidR="00E9539D" w:rsidRPr="00E1357A" w:rsidRDefault="002A199D" w:rsidP="007B0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>ALENTANDO</w:t>
      </w:r>
      <w:r w:rsidR="00E9539D" w:rsidRPr="00E1357A">
        <w:rPr>
          <w:rFonts w:ascii="Arial" w:hAnsi="Arial"/>
          <w:sz w:val="20"/>
          <w:lang w:val="es-ES_tradnl"/>
        </w:rPr>
        <w:t xml:space="preserve"> los esfuerzos mundiales </w:t>
      </w:r>
      <w:r w:rsidR="005A708E">
        <w:rPr>
          <w:rFonts w:ascii="Arial" w:hAnsi="Arial"/>
          <w:sz w:val="20"/>
          <w:lang w:val="es-ES_tradnl"/>
        </w:rPr>
        <w:t>para</w:t>
      </w:r>
      <w:r w:rsidR="00E9539D" w:rsidRPr="00E1357A">
        <w:rPr>
          <w:rFonts w:ascii="Arial" w:hAnsi="Arial"/>
          <w:sz w:val="20"/>
          <w:lang w:val="es-ES_tradnl"/>
        </w:rPr>
        <w:t xml:space="preserve"> elevar el nivel de exigencia y tomar medidas para abordar las causas principales de la pérdida de biodiversidad, como la pérdida de hábitats, el cambio climático y la contaminación;</w:t>
      </w:r>
    </w:p>
    <w:p w14:paraId="73596E55" w14:textId="77777777" w:rsidR="00E9539D" w:rsidRPr="00E1357A" w:rsidRDefault="00E9539D" w:rsidP="007B0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21D5C086" w14:textId="73F1F975" w:rsidR="00E9539D" w:rsidRPr="00E1357A" w:rsidRDefault="00E9539D" w:rsidP="007B03A5">
      <w:pPr>
        <w:spacing w:after="0" w:line="240" w:lineRule="auto"/>
        <w:rPr>
          <w:rFonts w:ascii="Arial" w:hAnsi="Arial"/>
          <w:sz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>RECONOCIENDO, sin embargo, la necesidad de conceder un nivel similar de atención prioritaria a la</w:t>
      </w:r>
      <w:r w:rsidR="00AA5484" w:rsidRPr="00E1357A">
        <w:rPr>
          <w:rFonts w:ascii="Arial" w:hAnsi="Arial"/>
          <w:sz w:val="20"/>
          <w:lang w:val="es-ES_tradnl"/>
        </w:rPr>
        <w:t xml:space="preserve"> sobre</w:t>
      </w:r>
      <w:r w:rsidRPr="00E1357A">
        <w:rPr>
          <w:rFonts w:ascii="Arial" w:hAnsi="Arial"/>
          <w:sz w:val="20"/>
          <w:lang w:val="es-ES_tradnl"/>
        </w:rPr>
        <w:t>explotación de especies silvestres y al papel que juega en avivar las crisis de biodiversidad, así como de adoptar medidas urgentes;</w:t>
      </w:r>
    </w:p>
    <w:p w14:paraId="429C7054" w14:textId="77777777" w:rsidR="005B5D98" w:rsidRPr="00E1357A" w:rsidRDefault="005B5D98" w:rsidP="007B03A5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14C9DCC0" w14:textId="384535C0" w:rsidR="005B5D98" w:rsidRPr="00E1357A" w:rsidRDefault="005B5D98" w:rsidP="007B03A5">
      <w:pPr>
        <w:spacing w:after="0" w:line="240" w:lineRule="auto"/>
        <w:rPr>
          <w:rFonts w:ascii="Arial" w:hAnsi="Arial"/>
          <w:sz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 xml:space="preserve">RECONOCIENDO </w:t>
      </w:r>
      <w:r w:rsidR="00383B3A" w:rsidRPr="00E1357A">
        <w:rPr>
          <w:rFonts w:ascii="Arial" w:hAnsi="Arial"/>
          <w:sz w:val="20"/>
          <w:lang w:val="es-ES_tradnl"/>
        </w:rPr>
        <w:t xml:space="preserve">las conclusiones del Resumen para los encargados de la formulación de políticas del Informe de la Evaluación Mundial de la IPBES acerca de que </w:t>
      </w:r>
      <w:r w:rsidRPr="00E1357A">
        <w:rPr>
          <w:rFonts w:ascii="Arial" w:hAnsi="Arial"/>
          <w:sz w:val="20"/>
          <w:lang w:val="es-ES_tradnl"/>
        </w:rPr>
        <w:t>el uso sostenible de las especies silvestres es crucial para las personas y la naturaleza</w:t>
      </w:r>
      <w:r w:rsidR="00383B3A" w:rsidRPr="00E1357A">
        <w:rPr>
          <w:rFonts w:ascii="Arial" w:hAnsi="Arial"/>
          <w:sz w:val="20"/>
          <w:lang w:val="es-ES_tradnl"/>
        </w:rPr>
        <w:t>,</w:t>
      </w:r>
      <w:r w:rsidRPr="00E1357A">
        <w:rPr>
          <w:rFonts w:ascii="Arial" w:hAnsi="Arial"/>
          <w:sz w:val="20"/>
          <w:lang w:val="es-ES_tradnl"/>
        </w:rPr>
        <w:t xml:space="preserve"> y </w:t>
      </w:r>
      <w:r w:rsidR="00117BBA" w:rsidRPr="00E1357A">
        <w:rPr>
          <w:rFonts w:ascii="Arial" w:hAnsi="Arial"/>
          <w:sz w:val="20"/>
          <w:lang w:val="es-ES_tradnl"/>
        </w:rPr>
        <w:t xml:space="preserve">de </w:t>
      </w:r>
      <w:r w:rsidRPr="00E1357A">
        <w:rPr>
          <w:rFonts w:ascii="Arial" w:hAnsi="Arial"/>
          <w:sz w:val="20"/>
          <w:lang w:val="es-ES_tradnl"/>
        </w:rPr>
        <w:t>que garantizar la sostenibilidad del uso de las especies silvestres, entre otras cosas promoviendo el uso sostenible</w:t>
      </w:r>
      <w:r w:rsidR="00117BBA" w:rsidRPr="00E1357A">
        <w:rPr>
          <w:rFonts w:ascii="Arial" w:hAnsi="Arial"/>
          <w:sz w:val="20"/>
          <w:lang w:val="es-ES_tradnl"/>
        </w:rPr>
        <w:t xml:space="preserve"> y </w:t>
      </w:r>
      <w:r w:rsidR="00D0626F" w:rsidRPr="00E1357A">
        <w:rPr>
          <w:rFonts w:ascii="Arial" w:hAnsi="Arial"/>
          <w:sz w:val="20"/>
          <w:lang w:val="es-ES_tradnl"/>
        </w:rPr>
        <w:t>deteniendo</w:t>
      </w:r>
      <w:r w:rsidR="00117BBA" w:rsidRPr="00E1357A">
        <w:rPr>
          <w:rFonts w:ascii="Arial" w:hAnsi="Arial"/>
          <w:sz w:val="20"/>
          <w:lang w:val="es-ES_tradnl"/>
        </w:rPr>
        <w:t xml:space="preserve"> la sobreexplotación</w:t>
      </w:r>
      <w:r w:rsidRPr="00E1357A">
        <w:rPr>
          <w:rFonts w:ascii="Arial" w:hAnsi="Arial"/>
          <w:sz w:val="20"/>
          <w:lang w:val="es-ES_tradnl"/>
        </w:rPr>
        <w:t>, es crucial para invertir la tendencia mundial de declive de la biodiversidad;</w:t>
      </w:r>
    </w:p>
    <w:p w14:paraId="0307BF1D" w14:textId="77777777" w:rsidR="005B5D98" w:rsidRPr="00E1357A" w:rsidRDefault="005B5D98" w:rsidP="007B03A5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690EF67F" w14:textId="003DE615" w:rsidR="00744F3F" w:rsidRPr="00E1357A" w:rsidRDefault="00744F3F" w:rsidP="00360176">
      <w:pPr>
        <w:spacing w:after="0" w:line="240" w:lineRule="auto"/>
        <w:rPr>
          <w:rFonts w:ascii="Arial" w:hAnsi="Arial"/>
          <w:sz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 xml:space="preserve">RECONOCIENDO </w:t>
      </w:r>
      <w:r w:rsidR="00F33137" w:rsidRPr="00E1357A">
        <w:rPr>
          <w:rFonts w:ascii="Arial" w:hAnsi="Arial"/>
          <w:sz w:val="20"/>
          <w:lang w:val="es-ES_tradnl"/>
        </w:rPr>
        <w:t xml:space="preserve">el artículo 2 </w:t>
      </w:r>
      <w:r w:rsidR="00360176" w:rsidRPr="00E1357A">
        <w:rPr>
          <w:rFonts w:ascii="Arial" w:hAnsi="Arial"/>
          <w:sz w:val="20"/>
          <w:lang w:val="es-ES_tradnl"/>
        </w:rPr>
        <w:t>de los Estatutos de la UICN: “</w:t>
      </w:r>
      <w:proofErr w:type="gramStart"/>
      <w:r w:rsidR="00360176" w:rsidRPr="00E1357A">
        <w:rPr>
          <w:rFonts w:ascii="Arial" w:hAnsi="Arial"/>
          <w:sz w:val="20"/>
          <w:lang w:val="es-ES_tradnl"/>
        </w:rPr>
        <w:t>asegurar</w:t>
      </w:r>
      <w:proofErr w:type="gramEnd"/>
      <w:r w:rsidR="00360176" w:rsidRPr="00E1357A">
        <w:rPr>
          <w:rFonts w:ascii="Arial" w:hAnsi="Arial"/>
          <w:sz w:val="20"/>
          <w:lang w:val="es-ES_tradnl"/>
        </w:rPr>
        <w:t xml:space="preserve"> que cualquier utilización de los recursos naturales se haga de manera equitativa y ecológicamente sostenible”</w:t>
      </w:r>
      <w:r w:rsidR="00836D50">
        <w:rPr>
          <w:rFonts w:ascii="Arial" w:hAnsi="Arial"/>
          <w:sz w:val="20"/>
          <w:lang w:val="es-ES_tradnl"/>
        </w:rPr>
        <w:t>;</w:t>
      </w:r>
    </w:p>
    <w:p w14:paraId="7E1344FE" w14:textId="77777777" w:rsidR="00744F3F" w:rsidRPr="00E1357A" w:rsidRDefault="00744F3F" w:rsidP="007B03A5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182ED87A" w14:textId="337C600C" w:rsidR="000818F6" w:rsidRPr="00E1357A" w:rsidRDefault="00E9539D" w:rsidP="007B03A5">
      <w:pPr>
        <w:spacing w:after="0" w:line="240" w:lineRule="auto"/>
        <w:rPr>
          <w:rFonts w:ascii="Arial" w:hAnsi="Arial"/>
          <w:color w:val="000000" w:themeColor="text1"/>
          <w:sz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>ACOGIENDO CON BENEPLÁCITO el Objetivo A del Marco Mundial de Biodiversidad de Kunming-</w:t>
      </w:r>
      <w:r w:rsidRPr="00E1357A">
        <w:rPr>
          <w:rFonts w:ascii="Arial" w:hAnsi="Arial"/>
          <w:color w:val="000000" w:themeColor="text1"/>
          <w:sz w:val="20"/>
          <w:lang w:val="es-ES_tradnl"/>
        </w:rPr>
        <w:t xml:space="preserve">Montreal de detener la extinción </w:t>
      </w:r>
      <w:r w:rsidR="00D0626F" w:rsidRPr="00E1357A">
        <w:rPr>
          <w:rFonts w:ascii="Arial" w:hAnsi="Arial"/>
          <w:color w:val="000000" w:themeColor="text1"/>
          <w:sz w:val="20"/>
          <w:lang w:val="es-ES_tradnl"/>
        </w:rPr>
        <w:t>causada por la actividad humana</w:t>
      </w:r>
      <w:r w:rsidRPr="00E1357A">
        <w:rPr>
          <w:rFonts w:ascii="Arial" w:hAnsi="Arial"/>
          <w:color w:val="000000" w:themeColor="text1"/>
          <w:sz w:val="20"/>
          <w:lang w:val="es-ES_tradnl"/>
        </w:rPr>
        <w:t xml:space="preserve"> y, para 2050, reducir el</w:t>
      </w:r>
      <w:r w:rsidR="00D0626F" w:rsidRPr="00E1357A">
        <w:rPr>
          <w:rFonts w:ascii="Arial" w:hAnsi="Arial"/>
          <w:color w:val="000000" w:themeColor="text1"/>
          <w:sz w:val="20"/>
          <w:lang w:val="es-ES_tradnl"/>
        </w:rPr>
        <w:t xml:space="preserve"> ritmo y el</w:t>
      </w:r>
      <w:r w:rsidRPr="00E1357A">
        <w:rPr>
          <w:rFonts w:ascii="Arial" w:hAnsi="Arial"/>
          <w:color w:val="000000" w:themeColor="text1"/>
          <w:sz w:val="20"/>
          <w:lang w:val="es-ES_tradnl"/>
        </w:rPr>
        <w:t xml:space="preserve"> riesgo de extinción</w:t>
      </w:r>
      <w:r w:rsidR="00D0626F" w:rsidRPr="00E1357A">
        <w:rPr>
          <w:rFonts w:ascii="Arial" w:hAnsi="Arial"/>
          <w:color w:val="000000" w:themeColor="text1"/>
          <w:sz w:val="20"/>
          <w:lang w:val="es-ES_tradnl"/>
        </w:rPr>
        <w:t xml:space="preserve"> a la décima parte</w:t>
      </w:r>
      <w:r w:rsidRPr="00E1357A">
        <w:rPr>
          <w:rFonts w:ascii="Arial" w:hAnsi="Arial"/>
          <w:color w:val="000000" w:themeColor="text1"/>
          <w:sz w:val="20"/>
          <w:lang w:val="es-ES_tradnl"/>
        </w:rPr>
        <w:t xml:space="preserve">, </w:t>
      </w:r>
      <w:r w:rsidR="000706C8" w:rsidRPr="00E1357A">
        <w:rPr>
          <w:rFonts w:ascii="Arial" w:hAnsi="Arial"/>
          <w:color w:val="000000" w:themeColor="text1"/>
          <w:sz w:val="20"/>
          <w:lang w:val="es-ES_tradnl"/>
        </w:rPr>
        <w:t>junto con</w:t>
      </w:r>
      <w:r w:rsidR="00C77993" w:rsidRPr="00E1357A">
        <w:rPr>
          <w:rFonts w:ascii="Arial" w:hAnsi="Arial"/>
          <w:color w:val="000000" w:themeColor="text1"/>
          <w:sz w:val="20"/>
          <w:lang w:val="es-ES_tradnl"/>
        </w:rPr>
        <w:t xml:space="preserve"> </w:t>
      </w:r>
      <w:r w:rsidRPr="00E1357A">
        <w:rPr>
          <w:rFonts w:ascii="Arial" w:hAnsi="Arial"/>
          <w:color w:val="000000" w:themeColor="text1"/>
          <w:sz w:val="20"/>
          <w:lang w:val="es-ES_tradnl"/>
        </w:rPr>
        <w:t xml:space="preserve">las metas </w:t>
      </w:r>
      <w:r w:rsidR="000706C8" w:rsidRPr="00E1357A">
        <w:rPr>
          <w:rFonts w:ascii="Arial" w:hAnsi="Arial"/>
          <w:color w:val="000000" w:themeColor="text1"/>
          <w:sz w:val="20"/>
          <w:lang w:val="es-ES_tradnl"/>
        </w:rPr>
        <w:t xml:space="preserve">para 2030 </w:t>
      </w:r>
      <w:r w:rsidRPr="00E1357A">
        <w:rPr>
          <w:rFonts w:ascii="Arial" w:hAnsi="Arial"/>
          <w:color w:val="000000" w:themeColor="text1"/>
          <w:sz w:val="20"/>
          <w:lang w:val="es-ES_tradnl"/>
        </w:rPr>
        <w:t xml:space="preserve">de recuperar las especies amenazadas y </w:t>
      </w:r>
      <w:r w:rsidR="000818F6" w:rsidRPr="00E1357A">
        <w:rPr>
          <w:rFonts w:ascii="Arial" w:hAnsi="Arial"/>
          <w:color w:val="000000" w:themeColor="text1"/>
          <w:sz w:val="20"/>
          <w:lang w:val="es-ES_tradnl"/>
        </w:rPr>
        <w:t>garantizar que el uso, la recolección y el comercio de especies silvestres sea sostenible, seguro y lícito, previniendo la sobreexplotación, minimizando los impactos sobre las especies no buscadas y los ecosistemas, y reduciendo el riesgo de propagación de patógenos, aplicando el enfoque por ecosistemas, al tiempo que se respeta y protege la utilización consuetudinaria sostenible por los pueblos indígenas y las comunidades locales, garantizando la participación inclusiva de los jóvenes y los niños en la gobernanza, el seguimiento y la gestión de las especies silvestres;</w:t>
      </w:r>
    </w:p>
    <w:p w14:paraId="47F13629" w14:textId="77777777" w:rsidR="000818F6" w:rsidRPr="00E1357A" w:rsidRDefault="000818F6" w:rsidP="007B03A5">
      <w:pPr>
        <w:spacing w:after="0" w:line="240" w:lineRule="auto"/>
        <w:rPr>
          <w:rFonts w:ascii="Arial" w:hAnsi="Arial"/>
          <w:color w:val="000000" w:themeColor="text1"/>
          <w:sz w:val="20"/>
          <w:lang w:val="es-ES_tradnl"/>
        </w:rPr>
      </w:pPr>
    </w:p>
    <w:p w14:paraId="759DBCEA" w14:textId="20F03609" w:rsidR="00E9539D" w:rsidRPr="00E1357A" w:rsidRDefault="005B5D98" w:rsidP="007B03A5">
      <w:pPr>
        <w:spacing w:after="0" w:line="240" w:lineRule="auto"/>
        <w:rPr>
          <w:rFonts w:ascii="Arial" w:hAnsi="Arial"/>
          <w:sz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 xml:space="preserve">RECONOCIENDO la labor continuada </w:t>
      </w:r>
      <w:r w:rsidRPr="00E1357A">
        <w:rPr>
          <w:rFonts w:ascii="Arial" w:hAnsi="Arial"/>
          <w:color w:val="000000" w:themeColor="text1"/>
          <w:sz w:val="20"/>
          <w:lang w:val="es-ES_tradnl"/>
        </w:rPr>
        <w:t xml:space="preserve">realizada </w:t>
      </w:r>
      <w:r w:rsidR="00C77993" w:rsidRPr="00E1357A">
        <w:rPr>
          <w:rFonts w:ascii="Arial" w:hAnsi="Arial"/>
          <w:sz w:val="20"/>
          <w:lang w:val="es-ES_tradnl"/>
        </w:rPr>
        <w:t xml:space="preserve">en el marco de </w:t>
      </w:r>
      <w:r w:rsidRPr="00E1357A">
        <w:rPr>
          <w:rFonts w:ascii="Arial" w:hAnsi="Arial"/>
          <w:sz w:val="20"/>
          <w:lang w:val="es-ES_tradnl"/>
        </w:rPr>
        <w:t xml:space="preserve">tratados como </w:t>
      </w:r>
      <w:r w:rsidR="00E9539D" w:rsidRPr="00E1357A">
        <w:rPr>
          <w:rFonts w:ascii="Arial" w:hAnsi="Arial"/>
          <w:sz w:val="20"/>
          <w:lang w:val="es-ES_tradnl"/>
        </w:rPr>
        <w:t>la Convención sobre el Comercio Internacional de Especies Amenazadas de Fauna y Flora Silvestres (CITES</w:t>
      </w:r>
      <w:r w:rsidR="000E2C5F" w:rsidRPr="00E1357A">
        <w:rPr>
          <w:rFonts w:ascii="Arial" w:hAnsi="Arial"/>
          <w:sz w:val="20"/>
          <w:lang w:val="es-ES_tradnl"/>
        </w:rPr>
        <w:t>, por sus siglas en inglés</w:t>
      </w:r>
      <w:r w:rsidR="00E9539D" w:rsidRPr="00E1357A">
        <w:rPr>
          <w:rFonts w:ascii="Arial" w:hAnsi="Arial"/>
          <w:sz w:val="20"/>
          <w:lang w:val="es-ES_tradnl"/>
        </w:rPr>
        <w:t>) y la Convención sobre la conservación de especies migratorias de animales silvestres (CMS</w:t>
      </w:r>
      <w:r w:rsidR="000E2C5F" w:rsidRPr="00E1357A">
        <w:rPr>
          <w:rFonts w:ascii="Arial" w:hAnsi="Arial"/>
          <w:sz w:val="20"/>
          <w:lang w:val="es-ES_tradnl"/>
        </w:rPr>
        <w:t>, por sus siglas en inglés</w:t>
      </w:r>
      <w:r w:rsidR="00E9539D" w:rsidRPr="00E1357A">
        <w:rPr>
          <w:rFonts w:ascii="Arial" w:hAnsi="Arial"/>
          <w:sz w:val="20"/>
          <w:lang w:val="es-ES_tradnl"/>
        </w:rPr>
        <w:t>),</w:t>
      </w:r>
      <w:r w:rsidR="00125BDA" w:rsidRPr="00E1357A">
        <w:rPr>
          <w:rFonts w:ascii="Arial" w:hAnsi="Arial"/>
          <w:sz w:val="20"/>
          <w:lang w:val="es-ES_tradnl"/>
        </w:rPr>
        <w:t xml:space="preserve"> entre otr</w:t>
      </w:r>
      <w:r w:rsidR="00FB1B45" w:rsidRPr="00E1357A">
        <w:rPr>
          <w:rFonts w:ascii="Arial" w:hAnsi="Arial"/>
          <w:sz w:val="20"/>
          <w:lang w:val="es-ES_tradnl"/>
        </w:rPr>
        <w:t>o</w:t>
      </w:r>
      <w:r w:rsidR="00125BDA" w:rsidRPr="00E1357A">
        <w:rPr>
          <w:rFonts w:ascii="Arial" w:hAnsi="Arial"/>
          <w:sz w:val="20"/>
          <w:lang w:val="es-ES_tradnl"/>
        </w:rPr>
        <w:t>s, para abordar la sobreexplotación de especies silvestres</w:t>
      </w:r>
      <w:r w:rsidR="00E9539D" w:rsidRPr="00E1357A">
        <w:rPr>
          <w:rFonts w:ascii="Arial" w:hAnsi="Arial"/>
          <w:sz w:val="20"/>
          <w:lang w:val="es-ES_tradnl"/>
        </w:rPr>
        <w:t>;</w:t>
      </w:r>
    </w:p>
    <w:p w14:paraId="7F6860E4" w14:textId="77777777" w:rsidR="00FB1B45" w:rsidRPr="00E1357A" w:rsidRDefault="00FB1B45" w:rsidP="007B03A5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7E36BEA6" w14:textId="3914885C" w:rsidR="00EB07BF" w:rsidRPr="00E1357A" w:rsidRDefault="00E85424" w:rsidP="00EB07BF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E1357A">
        <w:rPr>
          <w:rFonts w:ascii="Arial" w:eastAsia="Arial" w:hAnsi="Arial" w:cs="Arial"/>
          <w:sz w:val="20"/>
          <w:szCs w:val="20"/>
          <w:lang w:val="es-ES_tradnl"/>
        </w:rPr>
        <w:t xml:space="preserve">PREOCUPADO </w:t>
      </w:r>
      <w:r w:rsidR="0035158C" w:rsidRPr="00E1357A">
        <w:rPr>
          <w:rFonts w:ascii="Arial" w:eastAsia="Arial" w:hAnsi="Arial" w:cs="Arial"/>
          <w:sz w:val="20"/>
          <w:szCs w:val="20"/>
          <w:lang w:val="es-ES_tradnl"/>
        </w:rPr>
        <w:t>por el hecho de que</w:t>
      </w:r>
      <w:r w:rsidRPr="00E1357A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="0035158C" w:rsidRPr="00E1357A">
        <w:rPr>
          <w:rFonts w:ascii="Arial" w:eastAsia="Arial" w:hAnsi="Arial" w:cs="Arial"/>
          <w:sz w:val="20"/>
          <w:szCs w:val="20"/>
          <w:lang w:val="es-ES_tradnl"/>
        </w:rPr>
        <w:t>muchas</w:t>
      </w:r>
      <w:r w:rsidRPr="00E1357A">
        <w:rPr>
          <w:rFonts w:ascii="Arial" w:eastAsia="Arial" w:hAnsi="Arial" w:cs="Arial"/>
          <w:sz w:val="20"/>
          <w:szCs w:val="20"/>
          <w:lang w:val="es-ES_tradnl"/>
        </w:rPr>
        <w:t xml:space="preserve"> especies que están o pueden verse afectadas por </w:t>
      </w:r>
      <w:r w:rsidR="00EB07BF" w:rsidRPr="00E1357A">
        <w:rPr>
          <w:rFonts w:ascii="Arial" w:eastAsia="Arial" w:hAnsi="Arial" w:cs="Arial"/>
          <w:sz w:val="20"/>
          <w:szCs w:val="20"/>
          <w:lang w:val="es-ES_tradnl"/>
        </w:rPr>
        <w:t xml:space="preserve">una explotación insostenible pueden no estar suficientemente protegidas en </w:t>
      </w:r>
      <w:r w:rsidR="00BB23D6" w:rsidRPr="00E1357A">
        <w:rPr>
          <w:rFonts w:ascii="Arial" w:eastAsia="Arial" w:hAnsi="Arial" w:cs="Arial"/>
          <w:sz w:val="20"/>
          <w:szCs w:val="20"/>
          <w:lang w:val="es-ES_tradnl"/>
        </w:rPr>
        <w:t>el marco</w:t>
      </w:r>
      <w:r w:rsidR="00EB07BF" w:rsidRPr="00E1357A">
        <w:rPr>
          <w:rFonts w:ascii="Arial" w:eastAsia="Arial" w:hAnsi="Arial" w:cs="Arial"/>
          <w:sz w:val="20"/>
          <w:szCs w:val="20"/>
          <w:lang w:val="es-ES_tradnl"/>
        </w:rPr>
        <w:t xml:space="preserve"> de los acuerdos pertinentes, </w:t>
      </w:r>
      <w:r w:rsidR="00A40279">
        <w:rPr>
          <w:rFonts w:ascii="Arial" w:eastAsia="Arial" w:hAnsi="Arial" w:cs="Arial"/>
          <w:sz w:val="20"/>
          <w:szCs w:val="20"/>
          <w:lang w:val="es-ES_tradnl"/>
        </w:rPr>
        <w:t>pudiendo</w:t>
      </w:r>
      <w:r w:rsidR="00BB23D6" w:rsidRPr="00E1357A">
        <w:rPr>
          <w:rFonts w:ascii="Arial" w:eastAsia="Arial" w:hAnsi="Arial" w:cs="Arial"/>
          <w:sz w:val="20"/>
          <w:szCs w:val="20"/>
          <w:lang w:val="es-ES_tradnl"/>
        </w:rPr>
        <w:t xml:space="preserve"> transcurrir</w:t>
      </w:r>
      <w:r w:rsidR="00EB07BF" w:rsidRPr="00E1357A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="00BB23D6" w:rsidRPr="00E1357A">
        <w:rPr>
          <w:rFonts w:ascii="Arial" w:eastAsia="Arial" w:hAnsi="Arial" w:cs="Arial"/>
          <w:sz w:val="20"/>
          <w:szCs w:val="20"/>
          <w:lang w:val="es-ES_tradnl"/>
        </w:rPr>
        <w:t xml:space="preserve">un tiempo considerable </w:t>
      </w:r>
      <w:r w:rsidR="00EB07BF" w:rsidRPr="00E1357A">
        <w:rPr>
          <w:rFonts w:ascii="Arial" w:eastAsia="Arial" w:hAnsi="Arial" w:cs="Arial"/>
          <w:sz w:val="20"/>
          <w:szCs w:val="20"/>
          <w:lang w:val="es-ES_tradnl"/>
        </w:rPr>
        <w:t xml:space="preserve">antes de que se </w:t>
      </w:r>
      <w:r w:rsidR="00BB23D6" w:rsidRPr="00E1357A">
        <w:rPr>
          <w:rFonts w:ascii="Arial" w:eastAsia="Arial" w:hAnsi="Arial" w:cs="Arial"/>
          <w:sz w:val="20"/>
          <w:szCs w:val="20"/>
          <w:lang w:val="es-ES_tradnl"/>
        </w:rPr>
        <w:t>tomen</w:t>
      </w:r>
      <w:r w:rsidR="00EB07BF" w:rsidRPr="00E1357A">
        <w:rPr>
          <w:rFonts w:ascii="Arial" w:eastAsia="Arial" w:hAnsi="Arial" w:cs="Arial"/>
          <w:sz w:val="20"/>
          <w:szCs w:val="20"/>
          <w:lang w:val="es-ES_tradnl"/>
        </w:rPr>
        <w:t xml:space="preserve"> medidas </w:t>
      </w:r>
      <w:r w:rsidR="00BB23D6" w:rsidRPr="00E1357A">
        <w:rPr>
          <w:rFonts w:ascii="Arial" w:eastAsia="Arial" w:hAnsi="Arial" w:cs="Arial"/>
          <w:sz w:val="20"/>
          <w:szCs w:val="20"/>
          <w:lang w:val="es-ES_tradnl"/>
        </w:rPr>
        <w:t>adecuadas</w:t>
      </w:r>
      <w:r w:rsidR="00EB07BF" w:rsidRPr="00E1357A">
        <w:rPr>
          <w:rFonts w:ascii="Arial" w:eastAsia="Arial" w:hAnsi="Arial" w:cs="Arial"/>
          <w:sz w:val="20"/>
          <w:szCs w:val="20"/>
          <w:lang w:val="es-ES_tradnl"/>
        </w:rPr>
        <w:t xml:space="preserve"> para proteger eficazmente a </w:t>
      </w:r>
      <w:r w:rsidR="00BB23D6" w:rsidRPr="00E1357A">
        <w:rPr>
          <w:rFonts w:ascii="Arial" w:eastAsia="Arial" w:hAnsi="Arial" w:cs="Arial"/>
          <w:sz w:val="20"/>
          <w:szCs w:val="20"/>
          <w:lang w:val="es-ES_tradnl"/>
        </w:rPr>
        <w:t>esas</w:t>
      </w:r>
      <w:r w:rsidR="00EB07BF" w:rsidRPr="00E1357A">
        <w:rPr>
          <w:rFonts w:ascii="Arial" w:eastAsia="Arial" w:hAnsi="Arial" w:cs="Arial"/>
          <w:sz w:val="20"/>
          <w:szCs w:val="20"/>
          <w:lang w:val="es-ES_tradnl"/>
        </w:rPr>
        <w:t xml:space="preserve"> especies, </w:t>
      </w:r>
      <w:r w:rsidR="00A40279">
        <w:rPr>
          <w:rFonts w:ascii="Arial" w:eastAsia="Arial" w:hAnsi="Arial" w:cs="Arial"/>
          <w:sz w:val="20"/>
          <w:szCs w:val="20"/>
          <w:lang w:val="es-ES_tradnl"/>
        </w:rPr>
        <w:t>así como</w:t>
      </w:r>
      <w:r w:rsidR="00BB23D6" w:rsidRPr="00E1357A">
        <w:rPr>
          <w:rFonts w:ascii="Arial" w:eastAsia="Arial" w:hAnsi="Arial" w:cs="Arial"/>
          <w:sz w:val="20"/>
          <w:szCs w:val="20"/>
          <w:lang w:val="es-ES_tradnl"/>
        </w:rPr>
        <w:t xml:space="preserve"> porque</w:t>
      </w:r>
      <w:r w:rsidR="00EB07BF" w:rsidRPr="00E1357A">
        <w:rPr>
          <w:rFonts w:ascii="Arial" w:eastAsia="Arial" w:hAnsi="Arial" w:cs="Arial"/>
          <w:sz w:val="20"/>
          <w:szCs w:val="20"/>
          <w:lang w:val="es-ES_tradnl"/>
        </w:rPr>
        <w:t xml:space="preserve"> los acuerdos pertinentes </w:t>
      </w:r>
      <w:r w:rsidR="00BB23D6" w:rsidRPr="00E1357A">
        <w:rPr>
          <w:rFonts w:ascii="Arial" w:eastAsia="Arial" w:hAnsi="Arial" w:cs="Arial"/>
          <w:sz w:val="20"/>
          <w:szCs w:val="20"/>
          <w:lang w:val="es-ES_tradnl"/>
        </w:rPr>
        <w:t>pueden ser objeto de una aplicación y observancia insuficientes</w:t>
      </w:r>
      <w:r w:rsidR="00EB07BF" w:rsidRPr="00E1357A">
        <w:rPr>
          <w:rFonts w:ascii="Arial" w:eastAsia="Arial" w:hAnsi="Arial" w:cs="Arial"/>
          <w:sz w:val="20"/>
          <w:szCs w:val="20"/>
          <w:lang w:val="es-ES_tradnl"/>
        </w:rPr>
        <w:t xml:space="preserve"> en el caso de algunas especies protegidas en virtud de dichos acuerdos</w:t>
      </w:r>
      <w:r w:rsidR="00BB23D6" w:rsidRPr="00E1357A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3F654336" w14:textId="025FA84F" w:rsidR="00E9539D" w:rsidRPr="00E1357A" w:rsidRDefault="00E9539D" w:rsidP="007B0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lastRenderedPageBreak/>
        <w:t>CONSIDERANDO que el Informe de la IPBES recomendaba la aplicación eficaz de los acuerdos sobre biodiversidad como paso fundamental para lograr el c</w:t>
      </w:r>
      <w:r w:rsidR="00055A1F" w:rsidRPr="00E1357A">
        <w:rPr>
          <w:rFonts w:ascii="Arial" w:hAnsi="Arial"/>
          <w:sz w:val="20"/>
          <w:lang w:val="es-ES_tradnl"/>
        </w:rPr>
        <w:t>ambio transformador necesario;</w:t>
      </w:r>
    </w:p>
    <w:p w14:paraId="00A3F4CC" w14:textId="77777777" w:rsidR="00E9539D" w:rsidRPr="00E1357A" w:rsidRDefault="00E9539D" w:rsidP="007B0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7CC12E92" w14:textId="2AC8A1FD" w:rsidR="00D04B03" w:rsidRPr="00E1357A" w:rsidRDefault="00E9539D" w:rsidP="007B03A5">
      <w:pPr>
        <w:spacing w:after="0" w:line="240" w:lineRule="auto"/>
        <w:rPr>
          <w:rFonts w:ascii="Arial" w:hAnsi="Arial"/>
          <w:sz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 xml:space="preserve">RECORDANDO la Resolución 3.075 </w:t>
      </w:r>
      <w:r w:rsidRPr="00E1357A">
        <w:rPr>
          <w:rFonts w:ascii="Arial" w:hAnsi="Arial"/>
          <w:i/>
          <w:sz w:val="20"/>
          <w:lang w:val="es-ES_tradnl"/>
        </w:rPr>
        <w:t>Aplicación del principio de precaución en la gestión y en el proceso de adopción de decisiones ambientales</w:t>
      </w:r>
      <w:r w:rsidRPr="00E1357A">
        <w:rPr>
          <w:rFonts w:ascii="Arial" w:hAnsi="Arial"/>
          <w:sz w:val="20"/>
          <w:lang w:val="es-ES_tradnl"/>
        </w:rPr>
        <w:t xml:space="preserve"> (Bangkok, 2004), </w:t>
      </w:r>
      <w:r w:rsidR="007F3A41" w:rsidRPr="00E1357A">
        <w:rPr>
          <w:rFonts w:ascii="Arial" w:hAnsi="Arial"/>
          <w:sz w:val="20"/>
          <w:lang w:val="es-ES_tradnl"/>
        </w:rPr>
        <w:t xml:space="preserve">y </w:t>
      </w:r>
      <w:r w:rsidRPr="00E1357A">
        <w:rPr>
          <w:rFonts w:ascii="Arial" w:hAnsi="Arial"/>
          <w:sz w:val="20"/>
          <w:lang w:val="es-ES_tradnl"/>
        </w:rPr>
        <w:t xml:space="preserve">la Resolución 5.118 </w:t>
      </w:r>
      <w:r w:rsidRPr="00E1357A">
        <w:rPr>
          <w:rFonts w:ascii="Arial" w:hAnsi="Arial"/>
          <w:i/>
          <w:iCs/>
          <w:sz w:val="20"/>
          <w:lang w:val="es-ES_tradnl"/>
        </w:rPr>
        <w:t>Importante papel para la UICN en la Plataforma intergubernamental científico</w:t>
      </w:r>
      <w:r w:rsidR="007F3A41" w:rsidRPr="00E1357A">
        <w:rPr>
          <w:rFonts w:ascii="Arial" w:hAnsi="Arial"/>
          <w:i/>
          <w:iCs/>
          <w:sz w:val="20"/>
          <w:lang w:val="es-ES_tradnl"/>
        </w:rPr>
        <w:t>-</w:t>
      </w:r>
      <w:r w:rsidRPr="00E1357A">
        <w:rPr>
          <w:rFonts w:ascii="Arial" w:hAnsi="Arial"/>
          <w:i/>
          <w:iCs/>
          <w:sz w:val="20"/>
          <w:lang w:val="es-ES_tradnl"/>
        </w:rPr>
        <w:t>normativa sobre diversidad biológica y servicios de los ecosistemas (IPBES)</w:t>
      </w:r>
      <w:r w:rsidRPr="00E1357A">
        <w:rPr>
          <w:rFonts w:ascii="Arial" w:hAnsi="Arial"/>
          <w:sz w:val="20"/>
          <w:lang w:val="es-ES_tradnl"/>
        </w:rPr>
        <w:t xml:space="preserve"> y la Resolución 5.117 </w:t>
      </w:r>
      <w:r w:rsidRPr="00E1357A">
        <w:rPr>
          <w:rFonts w:ascii="Arial" w:hAnsi="Arial"/>
          <w:i/>
          <w:iCs/>
          <w:sz w:val="20"/>
          <w:lang w:val="es-ES_tradnl"/>
        </w:rPr>
        <w:t>Puesta en marcha de la Plataforma intergubernamental científico-normativa sobre diversidad biológica y servicios de los ecosistemas (IPBES)</w:t>
      </w:r>
      <w:r w:rsidRPr="00E1357A">
        <w:rPr>
          <w:rFonts w:ascii="Arial" w:hAnsi="Arial"/>
          <w:sz w:val="20"/>
          <w:lang w:val="es-ES_tradnl"/>
        </w:rPr>
        <w:t xml:space="preserve"> (ambas aprobadas en Jeju, 2012), y el papel que desempeña la UICN en la aplicación de acuerdos como el Convenio sobre la Diversidad Biológica (CDB), la CITES y la CMS, y su mandato oficial como órgano consultivo del Comité del Patrimonio Mundial de la Organización de las Naciones Unidas para la Educación, la Ciencia y la Cultura (UNESCO), y otros acuerdos;</w:t>
      </w:r>
      <w:r w:rsidR="00055A1F" w:rsidRPr="00E1357A">
        <w:rPr>
          <w:rFonts w:ascii="Arial" w:hAnsi="Arial"/>
          <w:sz w:val="20"/>
          <w:lang w:val="es-ES_tradnl"/>
        </w:rPr>
        <w:t xml:space="preserve"> y</w:t>
      </w:r>
    </w:p>
    <w:p w14:paraId="7264C72D" w14:textId="77777777" w:rsidR="00D04B03" w:rsidRPr="00E1357A" w:rsidRDefault="00D04B03" w:rsidP="007B03A5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0F2BA7CE" w14:textId="77B4017C" w:rsidR="00D04B03" w:rsidRPr="00E1357A" w:rsidRDefault="00D04B03" w:rsidP="007B03A5">
      <w:pPr>
        <w:spacing w:after="0" w:line="240" w:lineRule="auto"/>
        <w:rPr>
          <w:rFonts w:ascii="Arial" w:hAnsi="Arial"/>
          <w:color w:val="000000" w:themeColor="text1"/>
          <w:sz w:val="20"/>
          <w:lang w:val="es-ES_tradnl"/>
        </w:rPr>
      </w:pPr>
      <w:r w:rsidRPr="00E1357A">
        <w:rPr>
          <w:rFonts w:ascii="Arial" w:hAnsi="Arial"/>
          <w:color w:val="000000" w:themeColor="text1"/>
          <w:sz w:val="20"/>
          <w:lang w:val="es-ES_tradnl"/>
        </w:rPr>
        <w:t xml:space="preserve">RECONOCIENDO ADEMÁS la necesidad de </w:t>
      </w:r>
      <w:r w:rsidR="000D05D7" w:rsidRPr="00E1357A">
        <w:rPr>
          <w:rFonts w:ascii="Arial" w:hAnsi="Arial"/>
          <w:color w:val="000000" w:themeColor="text1"/>
          <w:sz w:val="20"/>
          <w:lang w:val="es-ES_tradnl"/>
        </w:rPr>
        <w:t>seguir trabajando</w:t>
      </w:r>
      <w:r w:rsidRPr="00E1357A">
        <w:rPr>
          <w:rFonts w:ascii="Arial" w:hAnsi="Arial"/>
          <w:color w:val="000000" w:themeColor="text1"/>
          <w:sz w:val="20"/>
          <w:lang w:val="es-ES_tradnl"/>
        </w:rPr>
        <w:t xml:space="preserve"> con los </w:t>
      </w:r>
      <w:r w:rsidR="0016573E" w:rsidRPr="00E1357A">
        <w:rPr>
          <w:rFonts w:ascii="Arial" w:hAnsi="Arial"/>
          <w:color w:val="000000" w:themeColor="text1"/>
          <w:sz w:val="20"/>
          <w:lang w:val="es-ES_tradnl"/>
        </w:rPr>
        <w:t>p</w:t>
      </w:r>
      <w:r w:rsidRPr="00E1357A">
        <w:rPr>
          <w:rFonts w:ascii="Arial" w:hAnsi="Arial"/>
          <w:color w:val="000000" w:themeColor="text1"/>
          <w:sz w:val="20"/>
          <w:lang w:val="es-ES_tradnl"/>
        </w:rPr>
        <w:t xml:space="preserve">ueblos </w:t>
      </w:r>
      <w:r w:rsidR="00836D50">
        <w:rPr>
          <w:rFonts w:ascii="Arial" w:hAnsi="Arial"/>
          <w:color w:val="000000" w:themeColor="text1"/>
          <w:sz w:val="20"/>
          <w:lang w:val="es-ES_tradnl"/>
        </w:rPr>
        <w:t>I</w:t>
      </w:r>
      <w:r w:rsidRPr="00E1357A">
        <w:rPr>
          <w:rFonts w:ascii="Arial" w:hAnsi="Arial"/>
          <w:color w:val="000000" w:themeColor="text1"/>
          <w:sz w:val="20"/>
          <w:lang w:val="es-ES_tradnl"/>
        </w:rPr>
        <w:t>ndígenas</w:t>
      </w:r>
      <w:r w:rsidR="000D05D7" w:rsidRPr="00E1357A">
        <w:rPr>
          <w:rFonts w:ascii="Arial" w:hAnsi="Arial"/>
          <w:color w:val="000000" w:themeColor="text1"/>
          <w:sz w:val="20"/>
          <w:lang w:val="es-ES_tradnl"/>
        </w:rPr>
        <w:t xml:space="preserve"> y las comunidades </w:t>
      </w:r>
      <w:r w:rsidR="00836D50">
        <w:rPr>
          <w:rFonts w:ascii="Arial" w:hAnsi="Arial"/>
          <w:color w:val="000000" w:themeColor="text1"/>
          <w:sz w:val="20"/>
          <w:lang w:val="es-ES_tradnl"/>
        </w:rPr>
        <w:t>L</w:t>
      </w:r>
      <w:r w:rsidR="000D05D7" w:rsidRPr="00E1357A">
        <w:rPr>
          <w:rFonts w:ascii="Arial" w:hAnsi="Arial"/>
          <w:color w:val="000000" w:themeColor="text1"/>
          <w:sz w:val="20"/>
          <w:lang w:val="es-ES_tradnl"/>
        </w:rPr>
        <w:t>ocales</w:t>
      </w:r>
      <w:r w:rsidRPr="00E1357A">
        <w:rPr>
          <w:rFonts w:ascii="Arial" w:hAnsi="Arial"/>
          <w:color w:val="000000" w:themeColor="text1"/>
          <w:sz w:val="20"/>
          <w:lang w:val="es-ES_tradnl"/>
        </w:rPr>
        <w:t xml:space="preserve"> </w:t>
      </w:r>
      <w:r w:rsidR="000D05D7" w:rsidRPr="00E1357A">
        <w:rPr>
          <w:rFonts w:ascii="Arial" w:hAnsi="Arial"/>
          <w:color w:val="000000" w:themeColor="text1"/>
          <w:sz w:val="20"/>
          <w:lang w:val="es-ES_tradnl"/>
        </w:rPr>
        <w:t>a fin de detener la sobreexplotación de especies silvestres</w:t>
      </w:r>
      <w:r w:rsidRPr="00E1357A">
        <w:rPr>
          <w:rFonts w:ascii="Arial" w:hAnsi="Arial"/>
          <w:color w:val="000000" w:themeColor="text1"/>
          <w:sz w:val="20"/>
          <w:lang w:val="es-ES_tradnl"/>
        </w:rPr>
        <w:t>;</w:t>
      </w:r>
    </w:p>
    <w:p w14:paraId="5EF7C2C3" w14:textId="77777777" w:rsidR="00D04B03" w:rsidRPr="00E1357A" w:rsidRDefault="00D04B03" w:rsidP="007B03A5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734F7DA4" w14:textId="77777777" w:rsidR="00CA160B" w:rsidRPr="00E1357A" w:rsidRDefault="00CA160B" w:rsidP="007B03A5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_tradnl"/>
        </w:rPr>
      </w:pPr>
      <w:r w:rsidRPr="00E1357A">
        <w:rPr>
          <w:rFonts w:ascii="Arial" w:hAnsi="Arial"/>
          <w:b/>
          <w:sz w:val="20"/>
          <w:lang w:val="es-ES_tradnl"/>
        </w:rPr>
        <w:t>El Congreso Mundial de la Naturaleza de la UICN 2025, en su período de sesiones de Abu Dabi (Emiratos Árabes Unidos):</w:t>
      </w:r>
    </w:p>
    <w:p w14:paraId="301E4E3D" w14:textId="77777777" w:rsidR="00E9539D" w:rsidRPr="00E1357A" w:rsidRDefault="00E9539D" w:rsidP="007B0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6067767F" w14:textId="226A1D40" w:rsidR="00E9539D" w:rsidRPr="00E1357A" w:rsidRDefault="00FB5F63" w:rsidP="007B0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 xml:space="preserve">1. DECLARA el compromiso de la UICN de </w:t>
      </w:r>
      <w:r w:rsidR="00A40C28" w:rsidRPr="00E1357A">
        <w:rPr>
          <w:rFonts w:ascii="Arial" w:hAnsi="Arial"/>
          <w:sz w:val="20"/>
          <w:lang w:val="es-ES_tradnl"/>
        </w:rPr>
        <w:t>evaluar el riesgo de extinción de</w:t>
      </w:r>
      <w:r w:rsidRPr="00E1357A">
        <w:rPr>
          <w:rFonts w:ascii="Arial" w:hAnsi="Arial"/>
          <w:sz w:val="20"/>
          <w:lang w:val="es-ES_tradnl"/>
        </w:rPr>
        <w:t xml:space="preserve"> las especies silvestres </w:t>
      </w:r>
      <w:r w:rsidR="00A40C28" w:rsidRPr="00E1357A">
        <w:rPr>
          <w:rFonts w:ascii="Arial" w:hAnsi="Arial"/>
          <w:sz w:val="20"/>
          <w:lang w:val="es-ES_tradnl"/>
        </w:rPr>
        <w:t>y garantizar el</w:t>
      </w:r>
      <w:r w:rsidRPr="00E1357A">
        <w:rPr>
          <w:rFonts w:ascii="Arial" w:hAnsi="Arial"/>
          <w:sz w:val="20"/>
          <w:lang w:val="es-ES_tradnl"/>
        </w:rPr>
        <w:t xml:space="preserve"> nivel </w:t>
      </w:r>
      <w:r w:rsidR="00A40C28" w:rsidRPr="00E1357A">
        <w:rPr>
          <w:rFonts w:ascii="Arial" w:hAnsi="Arial"/>
          <w:sz w:val="20"/>
          <w:lang w:val="es-ES_tradnl"/>
        </w:rPr>
        <w:t xml:space="preserve">adecuado </w:t>
      </w:r>
      <w:r w:rsidRPr="00E1357A">
        <w:rPr>
          <w:rFonts w:ascii="Arial" w:hAnsi="Arial"/>
          <w:sz w:val="20"/>
          <w:lang w:val="es-ES_tradnl"/>
        </w:rPr>
        <w:t>de protección</w:t>
      </w:r>
      <w:r w:rsidR="00A40C28" w:rsidRPr="00E1357A">
        <w:rPr>
          <w:rFonts w:ascii="Arial" w:hAnsi="Arial"/>
          <w:sz w:val="20"/>
          <w:lang w:val="es-ES_tradnl"/>
        </w:rPr>
        <w:t xml:space="preserve"> para esas especies, lo que puede servir de base para la adopción de medidas </w:t>
      </w:r>
      <w:r w:rsidRPr="00E1357A">
        <w:rPr>
          <w:rFonts w:ascii="Arial" w:hAnsi="Arial"/>
          <w:sz w:val="20"/>
          <w:lang w:val="es-ES_tradnl"/>
        </w:rPr>
        <w:t xml:space="preserve">en virtud de las disposiciones de los acuerdos multilaterales </w:t>
      </w:r>
      <w:r w:rsidR="00A40C28" w:rsidRPr="00E1357A">
        <w:rPr>
          <w:rFonts w:ascii="Arial" w:hAnsi="Arial"/>
          <w:sz w:val="20"/>
          <w:lang w:val="es-ES_tradnl"/>
        </w:rPr>
        <w:t>pertinentes</w:t>
      </w:r>
      <w:r w:rsidRPr="00E1357A">
        <w:rPr>
          <w:rFonts w:ascii="Arial" w:hAnsi="Arial"/>
          <w:sz w:val="20"/>
          <w:lang w:val="es-ES_tradnl"/>
        </w:rPr>
        <w:t xml:space="preserve"> y la </w:t>
      </w:r>
      <w:r w:rsidR="00A40C28" w:rsidRPr="00E1357A">
        <w:rPr>
          <w:rFonts w:ascii="Arial" w:hAnsi="Arial"/>
          <w:sz w:val="20"/>
          <w:lang w:val="es-ES_tradnl"/>
        </w:rPr>
        <w:t>legislación</w:t>
      </w:r>
      <w:r w:rsidRPr="00E1357A">
        <w:rPr>
          <w:rFonts w:ascii="Arial" w:hAnsi="Arial"/>
          <w:sz w:val="20"/>
          <w:lang w:val="es-ES_tradnl"/>
        </w:rPr>
        <w:t xml:space="preserve"> nacional de los Estados;</w:t>
      </w:r>
    </w:p>
    <w:p w14:paraId="53213678" w14:textId="77777777" w:rsidR="00E9539D" w:rsidRPr="00E1357A" w:rsidRDefault="00E9539D" w:rsidP="007B0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51908D16" w14:textId="4C8CE072" w:rsidR="00E9539D" w:rsidRPr="00E1357A" w:rsidRDefault="00FB5F63" w:rsidP="007B03A5">
      <w:pPr>
        <w:spacing w:after="0" w:line="240" w:lineRule="auto"/>
        <w:rPr>
          <w:rFonts w:ascii="Arial" w:hAnsi="Arial"/>
          <w:sz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>2. PIDE al Director General</w:t>
      </w:r>
      <w:r w:rsidR="00975D20" w:rsidRPr="00E1357A">
        <w:rPr>
          <w:rFonts w:ascii="Arial" w:hAnsi="Arial"/>
          <w:sz w:val="20"/>
          <w:lang w:val="es-ES_tradnl"/>
        </w:rPr>
        <w:t xml:space="preserve"> que</w:t>
      </w:r>
      <w:r w:rsidRPr="00E1357A">
        <w:rPr>
          <w:rFonts w:ascii="Arial" w:hAnsi="Arial"/>
          <w:sz w:val="20"/>
          <w:lang w:val="es-ES_tradnl"/>
        </w:rPr>
        <w:t xml:space="preserve">, </w:t>
      </w:r>
      <w:r w:rsidR="00A40C28" w:rsidRPr="00E1357A">
        <w:rPr>
          <w:rFonts w:ascii="Arial" w:hAnsi="Arial"/>
          <w:sz w:val="20"/>
          <w:lang w:val="es-ES_tradnl"/>
        </w:rPr>
        <w:t>en consulta con</w:t>
      </w:r>
      <w:r w:rsidRPr="00E1357A">
        <w:rPr>
          <w:rFonts w:ascii="Arial" w:hAnsi="Arial"/>
          <w:sz w:val="20"/>
          <w:lang w:val="es-ES_tradnl"/>
        </w:rPr>
        <w:t xml:space="preserve"> la Comisión para la Supervivencia de las Especies (CSE) y </w:t>
      </w:r>
      <w:r w:rsidR="00A40C28" w:rsidRPr="00E1357A">
        <w:rPr>
          <w:rFonts w:ascii="Arial" w:hAnsi="Arial"/>
          <w:sz w:val="20"/>
          <w:lang w:val="es-ES_tradnl"/>
        </w:rPr>
        <w:t>sus</w:t>
      </w:r>
      <w:r w:rsidRPr="00E1357A">
        <w:rPr>
          <w:rFonts w:ascii="Arial" w:hAnsi="Arial"/>
          <w:sz w:val="20"/>
          <w:lang w:val="es-ES_tradnl"/>
        </w:rPr>
        <w:t xml:space="preserve"> </w:t>
      </w:r>
      <w:r w:rsidR="00A40C28" w:rsidRPr="00E1357A">
        <w:rPr>
          <w:rFonts w:ascii="Arial" w:hAnsi="Arial"/>
          <w:sz w:val="20"/>
          <w:lang w:val="es-ES_tradnl"/>
        </w:rPr>
        <w:t>g</w:t>
      </w:r>
      <w:r w:rsidRPr="00E1357A">
        <w:rPr>
          <w:rFonts w:ascii="Arial" w:hAnsi="Arial"/>
          <w:sz w:val="20"/>
          <w:lang w:val="es-ES_tradnl"/>
        </w:rPr>
        <w:t>rupos especialistas</w:t>
      </w:r>
      <w:r w:rsidR="00A40C28" w:rsidRPr="00E1357A">
        <w:rPr>
          <w:rFonts w:ascii="Arial" w:hAnsi="Arial"/>
          <w:sz w:val="20"/>
          <w:lang w:val="es-ES_tradnl"/>
        </w:rPr>
        <w:t>,</w:t>
      </w:r>
      <w:r w:rsidRPr="00E1357A">
        <w:rPr>
          <w:rFonts w:ascii="Arial" w:hAnsi="Arial"/>
          <w:sz w:val="20"/>
          <w:lang w:val="es-ES_tradnl"/>
        </w:rPr>
        <w:t xml:space="preserve"> </w:t>
      </w:r>
      <w:r w:rsidR="00A40C28" w:rsidRPr="00E1357A">
        <w:rPr>
          <w:rFonts w:ascii="Arial" w:hAnsi="Arial"/>
          <w:sz w:val="20"/>
          <w:lang w:val="es-ES_tradnl"/>
        </w:rPr>
        <w:t>examine y dé a conocer</w:t>
      </w:r>
      <w:r w:rsidRPr="00E1357A">
        <w:rPr>
          <w:rFonts w:ascii="Arial" w:hAnsi="Arial"/>
          <w:sz w:val="20"/>
          <w:lang w:val="es-ES_tradnl"/>
        </w:rPr>
        <w:t xml:space="preserve"> </w:t>
      </w:r>
      <w:r w:rsidR="00A40C28" w:rsidRPr="00E1357A">
        <w:rPr>
          <w:rFonts w:ascii="Arial" w:hAnsi="Arial"/>
          <w:sz w:val="20"/>
          <w:lang w:val="es-ES_tradnl"/>
        </w:rPr>
        <w:t>el papel coherente</w:t>
      </w:r>
      <w:r w:rsidRPr="00E1357A">
        <w:rPr>
          <w:rFonts w:ascii="Arial" w:hAnsi="Arial"/>
          <w:sz w:val="20"/>
          <w:lang w:val="es-ES_tradnl"/>
        </w:rPr>
        <w:t xml:space="preserve"> que desempeña la UICN en </w:t>
      </w:r>
      <w:r w:rsidR="00A40C28" w:rsidRPr="00E1357A">
        <w:rPr>
          <w:rFonts w:ascii="Arial" w:hAnsi="Arial"/>
          <w:sz w:val="20"/>
          <w:lang w:val="es-ES_tradnl"/>
        </w:rPr>
        <w:t xml:space="preserve">el suministro de evaluaciones del riesgo de extinción </w:t>
      </w:r>
      <w:r w:rsidR="00975D20" w:rsidRPr="00E1357A">
        <w:rPr>
          <w:rFonts w:ascii="Arial" w:hAnsi="Arial"/>
          <w:sz w:val="20"/>
          <w:lang w:val="es-ES_tradnl"/>
        </w:rPr>
        <w:t xml:space="preserve">basadas en la ciencia a fin de sustentar </w:t>
      </w:r>
      <w:r w:rsidRPr="00E1357A">
        <w:rPr>
          <w:rFonts w:ascii="Arial" w:hAnsi="Arial"/>
          <w:sz w:val="20"/>
          <w:lang w:val="es-ES_tradnl"/>
        </w:rPr>
        <w:t xml:space="preserve">los acuerdos multilaterales </w:t>
      </w:r>
      <w:r w:rsidR="00975D20" w:rsidRPr="00E1357A">
        <w:rPr>
          <w:rFonts w:ascii="Arial" w:hAnsi="Arial"/>
          <w:sz w:val="20"/>
          <w:lang w:val="es-ES_tradnl"/>
        </w:rPr>
        <w:t>pertinentes, así como cualquier recomendación conexa a los Miembros</w:t>
      </w:r>
      <w:r w:rsidRPr="00E1357A">
        <w:rPr>
          <w:rFonts w:ascii="Arial" w:hAnsi="Arial"/>
          <w:sz w:val="20"/>
          <w:lang w:val="es-ES_tradnl"/>
        </w:rPr>
        <w:t>;</w:t>
      </w:r>
    </w:p>
    <w:p w14:paraId="4D8FA6FD" w14:textId="77777777" w:rsidR="00E9539D" w:rsidRPr="00E1357A" w:rsidRDefault="00E9539D" w:rsidP="007B0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3F90F26B" w14:textId="186B6E85" w:rsidR="00121694" w:rsidRPr="00E1357A" w:rsidRDefault="00975D20" w:rsidP="007B03A5">
      <w:pPr>
        <w:spacing w:after="0" w:line="240" w:lineRule="auto"/>
        <w:rPr>
          <w:rFonts w:ascii="Arial" w:hAnsi="Arial"/>
          <w:sz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>3. PIDE TAMBIÉN</w:t>
      </w:r>
      <w:r w:rsidR="00FB5F63" w:rsidRPr="00E1357A">
        <w:rPr>
          <w:rFonts w:ascii="Arial" w:hAnsi="Arial"/>
          <w:sz w:val="20"/>
          <w:lang w:val="es-ES_tradnl"/>
        </w:rPr>
        <w:t xml:space="preserve"> al Director General y a la CSE que colaboren con </w:t>
      </w:r>
      <w:r w:rsidR="00186C4D" w:rsidRPr="00E1357A">
        <w:rPr>
          <w:rFonts w:ascii="Arial" w:hAnsi="Arial"/>
          <w:sz w:val="20"/>
          <w:lang w:val="es-ES_tradnl"/>
        </w:rPr>
        <w:t>los acuerdos multilaterales pertinentes</w:t>
      </w:r>
      <w:r w:rsidR="00121694" w:rsidRPr="00E1357A">
        <w:rPr>
          <w:rFonts w:ascii="Arial" w:hAnsi="Arial"/>
          <w:sz w:val="20"/>
          <w:lang w:val="es-ES_tradnl"/>
        </w:rPr>
        <w:t>, de acuerdo con sus respectivos mandatos,</w:t>
      </w:r>
      <w:r w:rsidR="00FB5F63" w:rsidRPr="00E1357A">
        <w:rPr>
          <w:rFonts w:ascii="Arial" w:hAnsi="Arial"/>
          <w:sz w:val="20"/>
          <w:lang w:val="es-ES_tradnl"/>
        </w:rPr>
        <w:t xml:space="preserve"> para </w:t>
      </w:r>
      <w:r w:rsidR="00121694" w:rsidRPr="00E1357A">
        <w:rPr>
          <w:rFonts w:ascii="Arial" w:hAnsi="Arial"/>
          <w:sz w:val="20"/>
          <w:lang w:val="es-ES_tradnl"/>
        </w:rPr>
        <w:t>aportar conocimientos científicos y asesoramiento en apoyo de los procesos destinados a identificar, de manera oportuna, las especies amenazadas de extinción debido a la sobreexplotación, y promover, según proceda, el examen de medidas de protección y sistemas de gestión adecuados con arreglo a las disposiciones de los acuerdos multilaterales aplicables;</w:t>
      </w:r>
    </w:p>
    <w:p w14:paraId="362BE4FE" w14:textId="77777777" w:rsidR="00121694" w:rsidRPr="00E1357A" w:rsidRDefault="00121694" w:rsidP="007B03A5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6FAB0FD4" w14:textId="06B7E9EC" w:rsidR="00F7299B" w:rsidRPr="00E1357A" w:rsidRDefault="00FB5F63" w:rsidP="007B03A5">
      <w:pPr>
        <w:spacing w:after="0" w:line="240" w:lineRule="auto"/>
        <w:rPr>
          <w:rFonts w:ascii="Arial" w:hAnsi="Arial"/>
          <w:color w:val="000000" w:themeColor="text1"/>
          <w:sz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 xml:space="preserve">4. INSTA a los Estados Miembros de la UICN en particular, junto con otros Miembros y socios, a </w:t>
      </w:r>
      <w:r w:rsidR="00F7299B" w:rsidRPr="00E1357A">
        <w:rPr>
          <w:rFonts w:ascii="Arial" w:hAnsi="Arial"/>
          <w:sz w:val="20"/>
          <w:lang w:val="es-ES_tradnl"/>
        </w:rPr>
        <w:t>que ayuden</w:t>
      </w:r>
      <w:r w:rsidRPr="00E1357A">
        <w:rPr>
          <w:rFonts w:ascii="Arial" w:hAnsi="Arial"/>
          <w:sz w:val="20"/>
          <w:lang w:val="es-ES_tradnl"/>
        </w:rPr>
        <w:t xml:space="preserve"> a la UICN a evaluar el estado de las especies a escala nacional y mundial con arreglo a la Lista Roja de la UICN de Especies Amenazadas</w:t>
      </w:r>
      <w:r w:rsidRPr="00E1357A">
        <w:rPr>
          <w:rFonts w:ascii="Arial" w:hAnsi="Arial"/>
          <w:sz w:val="20"/>
          <w:vertAlign w:val="superscript"/>
          <w:lang w:val="es-ES_tradnl"/>
        </w:rPr>
        <w:t>TM</w:t>
      </w:r>
      <w:r w:rsidRPr="00E1357A">
        <w:rPr>
          <w:rFonts w:ascii="Arial" w:hAnsi="Arial"/>
          <w:sz w:val="20"/>
          <w:lang w:val="es-ES_tradnl"/>
        </w:rPr>
        <w:t xml:space="preserve">, las listas rojas nacionales y los acuerdos pertinentes, y a </w:t>
      </w:r>
      <w:r w:rsidR="00A95984">
        <w:rPr>
          <w:rFonts w:ascii="Arial" w:hAnsi="Arial"/>
          <w:sz w:val="20"/>
          <w:lang w:val="es-ES_tradnl"/>
        </w:rPr>
        <w:t>que apoyen</w:t>
      </w:r>
      <w:r w:rsidRPr="00E1357A">
        <w:rPr>
          <w:rFonts w:ascii="Arial" w:hAnsi="Arial"/>
          <w:sz w:val="20"/>
          <w:lang w:val="es-ES_tradnl"/>
        </w:rPr>
        <w:t xml:space="preserve"> los esfuerzos </w:t>
      </w:r>
      <w:r w:rsidR="00A95984">
        <w:rPr>
          <w:rFonts w:ascii="Arial" w:hAnsi="Arial"/>
          <w:sz w:val="20"/>
          <w:lang w:val="es-ES_tradnl"/>
        </w:rPr>
        <w:t>destinados a</w:t>
      </w:r>
      <w:r w:rsidRPr="00E1357A">
        <w:rPr>
          <w:rFonts w:ascii="Arial" w:hAnsi="Arial"/>
          <w:sz w:val="20"/>
          <w:lang w:val="es-ES_tradnl"/>
        </w:rPr>
        <w:t xml:space="preserve"> garantizar que las especies en peligro de extinción tengan prioridad en la </w:t>
      </w:r>
      <w:r w:rsidRPr="00E1357A">
        <w:rPr>
          <w:rFonts w:ascii="Arial" w:hAnsi="Arial"/>
          <w:color w:val="000000" w:themeColor="text1"/>
          <w:sz w:val="20"/>
          <w:lang w:val="es-ES_tradnl"/>
        </w:rPr>
        <w:t>planificación y las medidas de conservación</w:t>
      </w:r>
      <w:r w:rsidR="00F7299B" w:rsidRPr="00E1357A">
        <w:rPr>
          <w:rFonts w:ascii="Arial" w:hAnsi="Arial"/>
          <w:color w:val="000000" w:themeColor="text1"/>
          <w:sz w:val="20"/>
          <w:lang w:val="es-ES_tradnl"/>
        </w:rPr>
        <w:t>,</w:t>
      </w:r>
      <w:r w:rsidRPr="00E1357A">
        <w:rPr>
          <w:rFonts w:ascii="Arial" w:hAnsi="Arial"/>
          <w:color w:val="000000" w:themeColor="text1"/>
          <w:sz w:val="20"/>
          <w:lang w:val="es-ES_tradnl"/>
        </w:rPr>
        <w:t xml:space="preserve"> y que </w:t>
      </w:r>
      <w:r w:rsidR="00F7299B" w:rsidRPr="00E1357A">
        <w:rPr>
          <w:rFonts w:ascii="Arial" w:hAnsi="Arial"/>
          <w:color w:val="000000" w:themeColor="text1"/>
          <w:sz w:val="20"/>
          <w:lang w:val="es-ES_tradnl"/>
        </w:rPr>
        <w:t>ello se utilice para informar sobre dónde se debería otorgar a las especies el nivel</w:t>
      </w:r>
      <w:r w:rsidR="00E1357A">
        <w:rPr>
          <w:rFonts w:ascii="Arial" w:hAnsi="Arial"/>
          <w:color w:val="000000" w:themeColor="text1"/>
          <w:sz w:val="20"/>
          <w:lang w:val="es-ES_tradnl"/>
        </w:rPr>
        <w:t xml:space="preserve"> de protección</w:t>
      </w:r>
      <w:r w:rsidR="00F7299B" w:rsidRPr="00E1357A">
        <w:rPr>
          <w:rFonts w:ascii="Arial" w:hAnsi="Arial"/>
          <w:color w:val="000000" w:themeColor="text1"/>
          <w:sz w:val="20"/>
          <w:lang w:val="es-ES_tradnl"/>
        </w:rPr>
        <w:t xml:space="preserve"> </w:t>
      </w:r>
      <w:r w:rsidR="00E1357A">
        <w:rPr>
          <w:rFonts w:ascii="Arial" w:hAnsi="Arial"/>
          <w:color w:val="000000" w:themeColor="text1"/>
          <w:sz w:val="20"/>
          <w:lang w:val="es-ES_tradnl"/>
        </w:rPr>
        <w:t xml:space="preserve">más adecuado </w:t>
      </w:r>
      <w:r w:rsidR="00F7299B" w:rsidRPr="00E1357A">
        <w:rPr>
          <w:rFonts w:ascii="Arial" w:hAnsi="Arial"/>
          <w:color w:val="000000" w:themeColor="text1"/>
          <w:sz w:val="20"/>
          <w:lang w:val="es-ES_tradnl"/>
        </w:rPr>
        <w:t>posible en virtud de las disposiciones de los acuerdos multilaterales pertinentes y de las leyes nacionales de los Estados, así como para promover la cooperación internacional y el fomento de la capacidad a fin de reforzar la observancia y el seguimiento, en particular a lo largo de las principales rutas comerciales y de tránsito; y</w:t>
      </w:r>
    </w:p>
    <w:p w14:paraId="4796D27D" w14:textId="77777777" w:rsidR="00F7299B" w:rsidRPr="00E1357A" w:rsidRDefault="00F7299B" w:rsidP="007B03A5">
      <w:pPr>
        <w:spacing w:after="0" w:line="240" w:lineRule="auto"/>
        <w:rPr>
          <w:rFonts w:ascii="Arial" w:hAnsi="Arial"/>
          <w:color w:val="000000" w:themeColor="text1"/>
          <w:sz w:val="20"/>
          <w:lang w:val="es-ES_tradnl"/>
        </w:rPr>
      </w:pPr>
    </w:p>
    <w:p w14:paraId="55F99F6F" w14:textId="6D560E62" w:rsidR="00F7299B" w:rsidRPr="00E1357A" w:rsidRDefault="00FB5F63" w:rsidP="00FB5F63">
      <w:pPr>
        <w:spacing w:after="0" w:line="240" w:lineRule="auto"/>
        <w:rPr>
          <w:rFonts w:ascii="Arial" w:hAnsi="Arial"/>
          <w:sz w:val="20"/>
          <w:lang w:val="es-ES_tradnl"/>
        </w:rPr>
      </w:pPr>
      <w:r w:rsidRPr="00E1357A">
        <w:rPr>
          <w:rFonts w:ascii="Arial" w:hAnsi="Arial"/>
          <w:sz w:val="20"/>
          <w:lang w:val="es-ES_tradnl"/>
        </w:rPr>
        <w:t xml:space="preserve">5. </w:t>
      </w:r>
      <w:r w:rsidR="00F7299B" w:rsidRPr="00E1357A">
        <w:rPr>
          <w:rFonts w:ascii="Arial" w:hAnsi="Arial"/>
          <w:sz w:val="20"/>
          <w:lang w:val="es-ES_tradnl"/>
        </w:rPr>
        <w:t>ALIENTA a los Estados a centrarse en hacer frente a la sobreexplotación de especies silvestres como uno de los factores que contribuyen a la pérdida de biodiversidad.</w:t>
      </w:r>
    </w:p>
    <w:sectPr w:rsidR="00F7299B" w:rsidRPr="00E1357A" w:rsidSect="004658F0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75D81"/>
    <w:multiLevelType w:val="hybridMultilevel"/>
    <w:tmpl w:val="E84A07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5D0884"/>
    <w:multiLevelType w:val="hybridMultilevel"/>
    <w:tmpl w:val="3606FE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F84CEC"/>
    <w:multiLevelType w:val="hybridMultilevel"/>
    <w:tmpl w:val="3D7ACC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AF0EAA"/>
    <w:multiLevelType w:val="hybridMultilevel"/>
    <w:tmpl w:val="DC60E72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2865033">
    <w:abstractNumId w:val="2"/>
  </w:num>
  <w:num w:numId="2" w16cid:durableId="56781486">
    <w:abstractNumId w:val="1"/>
  </w:num>
  <w:num w:numId="3" w16cid:durableId="540753622">
    <w:abstractNumId w:val="3"/>
  </w:num>
  <w:num w:numId="4" w16cid:durableId="834876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8F0"/>
    <w:rsid w:val="00025462"/>
    <w:rsid w:val="00055A1F"/>
    <w:rsid w:val="000667F4"/>
    <w:rsid w:val="000706C8"/>
    <w:rsid w:val="000818F6"/>
    <w:rsid w:val="000A644F"/>
    <w:rsid w:val="000D05D7"/>
    <w:rsid w:val="000D6431"/>
    <w:rsid w:val="000E2C5F"/>
    <w:rsid w:val="00117BBA"/>
    <w:rsid w:val="00121694"/>
    <w:rsid w:val="00125BDA"/>
    <w:rsid w:val="0016573E"/>
    <w:rsid w:val="001665C5"/>
    <w:rsid w:val="00186C4D"/>
    <w:rsid w:val="002A199D"/>
    <w:rsid w:val="0034490C"/>
    <w:rsid w:val="0035158C"/>
    <w:rsid w:val="00360176"/>
    <w:rsid w:val="00383B3A"/>
    <w:rsid w:val="003E606B"/>
    <w:rsid w:val="00402573"/>
    <w:rsid w:val="00402AAB"/>
    <w:rsid w:val="00411DC4"/>
    <w:rsid w:val="0044172D"/>
    <w:rsid w:val="004658F0"/>
    <w:rsid w:val="00472828"/>
    <w:rsid w:val="004C0218"/>
    <w:rsid w:val="00566DE6"/>
    <w:rsid w:val="00596E1E"/>
    <w:rsid w:val="005A708E"/>
    <w:rsid w:val="005B5D98"/>
    <w:rsid w:val="005F2263"/>
    <w:rsid w:val="00607DE3"/>
    <w:rsid w:val="00620820"/>
    <w:rsid w:val="00642D8E"/>
    <w:rsid w:val="0069750D"/>
    <w:rsid w:val="006A0AE7"/>
    <w:rsid w:val="006C2694"/>
    <w:rsid w:val="006E20BD"/>
    <w:rsid w:val="00744768"/>
    <w:rsid w:val="00744F3F"/>
    <w:rsid w:val="00754AA6"/>
    <w:rsid w:val="00757D44"/>
    <w:rsid w:val="007A1943"/>
    <w:rsid w:val="007B03A5"/>
    <w:rsid w:val="007C2058"/>
    <w:rsid w:val="007D4BBD"/>
    <w:rsid w:val="007F3A41"/>
    <w:rsid w:val="008160C2"/>
    <w:rsid w:val="00836D50"/>
    <w:rsid w:val="008662B2"/>
    <w:rsid w:val="00872EDD"/>
    <w:rsid w:val="00880521"/>
    <w:rsid w:val="008A58BE"/>
    <w:rsid w:val="008B711A"/>
    <w:rsid w:val="00907779"/>
    <w:rsid w:val="009424F1"/>
    <w:rsid w:val="00975D20"/>
    <w:rsid w:val="00A07559"/>
    <w:rsid w:val="00A2192E"/>
    <w:rsid w:val="00A40279"/>
    <w:rsid w:val="00A40C28"/>
    <w:rsid w:val="00A52061"/>
    <w:rsid w:val="00A73432"/>
    <w:rsid w:val="00A932A1"/>
    <w:rsid w:val="00A95984"/>
    <w:rsid w:val="00AA5484"/>
    <w:rsid w:val="00B05EC5"/>
    <w:rsid w:val="00B430FD"/>
    <w:rsid w:val="00BB23D6"/>
    <w:rsid w:val="00C061D2"/>
    <w:rsid w:val="00C56ECC"/>
    <w:rsid w:val="00C77993"/>
    <w:rsid w:val="00CA160B"/>
    <w:rsid w:val="00CB095B"/>
    <w:rsid w:val="00D04B03"/>
    <w:rsid w:val="00D0626F"/>
    <w:rsid w:val="00D47812"/>
    <w:rsid w:val="00D62666"/>
    <w:rsid w:val="00E1357A"/>
    <w:rsid w:val="00E85424"/>
    <w:rsid w:val="00E9539D"/>
    <w:rsid w:val="00EB07BF"/>
    <w:rsid w:val="00F33137"/>
    <w:rsid w:val="00F7299B"/>
    <w:rsid w:val="00F9508B"/>
    <w:rsid w:val="00FA3CC4"/>
    <w:rsid w:val="00FB1B45"/>
    <w:rsid w:val="00FB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D7AD3"/>
  <w15:docId w15:val="{39D9C24E-4E86-482E-B74D-F353CEA5A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58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8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8F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8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8F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8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8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8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8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8F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8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8F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8F0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8F0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8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8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8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8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8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5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8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58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8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58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58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58F0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8F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8F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8F0"/>
    <w:rPr>
      <w:b/>
      <w:bCs/>
      <w:smallCaps/>
      <w:color w:val="2E74B5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5B5D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5D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5D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5D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5D9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6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4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1197</Words>
  <Characters>6829</Characters>
  <Application>Microsoft Office Word</Application>
  <DocSecurity>0</DocSecurity>
  <Lines>56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IUCN</Company>
  <LinksUpToDate>false</LinksUpToDate>
  <CharactersWithSpaces>8010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MURITH Deborah</dc:creator>
  <cp:lastModifiedBy>MURITH Deborah</cp:lastModifiedBy>
  <cp:revision>2</cp:revision>
  <dcterms:created xsi:type="dcterms:W3CDTF">2025-10-13T14:04:00Z</dcterms:created>
  <dcterms:modified xsi:type="dcterms:W3CDTF">2025-10-13T14:04:00Z</dcterms:modified>
</cp:coreProperties>
</file>